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INCLUDEPICTURE  "http://www.heraldik.ru/reg83/83andegskiy_g.gif" \* MERGEFORMATINET </w:instrText>
      </w:r>
      <w:r w:rsidR="009103A2">
        <w:rPr>
          <w:b/>
          <w:noProof/>
        </w:rPr>
        <w:fldChar w:fldCharType="separate"/>
      </w:r>
      <w:r w:rsidR="002C0D2A">
        <w:rPr>
          <w:b/>
          <w:noProof/>
        </w:rPr>
        <w:fldChar w:fldCharType="begin"/>
      </w:r>
      <w:r w:rsidR="002C0D2A">
        <w:rPr>
          <w:b/>
          <w:noProof/>
        </w:rPr>
        <w:instrText xml:space="preserve"> INCLUDEPICTURE  "http://www.heraldik.ru/reg83/83andegskiy_g.gif" \* MERGEFORMATINET </w:instrText>
      </w:r>
      <w:r w:rsidR="002C0D2A">
        <w:rPr>
          <w:b/>
          <w:noProof/>
        </w:rPr>
        <w:fldChar w:fldCharType="separate"/>
      </w:r>
      <w:r w:rsidR="00766508">
        <w:rPr>
          <w:b/>
          <w:noProof/>
        </w:rPr>
        <w:fldChar w:fldCharType="begin"/>
      </w:r>
      <w:r w:rsidR="00766508">
        <w:rPr>
          <w:b/>
          <w:noProof/>
        </w:rPr>
        <w:instrText xml:space="preserve"> </w:instrText>
      </w:r>
      <w:r w:rsidR="00766508">
        <w:rPr>
          <w:b/>
          <w:noProof/>
        </w:rPr>
        <w:instrText>INCLUDEPICTURE  "http://www.heraldik.ru/reg83/83andegskiy_g.gif" \* MERGEFORMATINET</w:instrText>
      </w:r>
      <w:r w:rsidR="00766508">
        <w:rPr>
          <w:b/>
          <w:noProof/>
        </w:rPr>
        <w:instrText xml:space="preserve"> </w:instrText>
      </w:r>
      <w:r w:rsidR="00766508">
        <w:rPr>
          <w:b/>
          <w:noProof/>
        </w:rPr>
        <w:fldChar w:fldCharType="separate"/>
      </w:r>
      <w:r w:rsidR="0076650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5" r:href="rId6"/>
          </v:shape>
        </w:pict>
      </w:r>
      <w:r w:rsidR="00766508">
        <w:rPr>
          <w:b/>
          <w:noProof/>
        </w:rPr>
        <w:fldChar w:fldCharType="end"/>
      </w:r>
      <w:r w:rsidR="002C0D2A">
        <w:rPr>
          <w:b/>
          <w:noProof/>
        </w:rPr>
        <w:fldChar w:fldCharType="end"/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2C0D2A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13 сентября</w:t>
      </w:r>
      <w:r w:rsidR="009B0350">
        <w:rPr>
          <w:sz w:val="28"/>
          <w:szCs w:val="28"/>
        </w:rPr>
        <w:t xml:space="preserve"> 2023</w:t>
      </w:r>
      <w:r w:rsidR="005F2C1F" w:rsidRPr="0035665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5F2C1F" w:rsidRDefault="005F2C1F" w:rsidP="00D9588E">
      <w:pPr>
        <w:spacing w:line="160" w:lineRule="atLeast"/>
        <w:ind w:firstLine="708"/>
        <w:jc w:val="both"/>
        <w:rPr>
          <w:sz w:val="28"/>
          <w:szCs w:val="28"/>
        </w:rPr>
      </w:pPr>
    </w:p>
    <w:tbl>
      <w:tblPr>
        <w:tblStyle w:val="aa"/>
        <w:tblW w:w="10065" w:type="dxa"/>
        <w:tblInd w:w="20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2670"/>
      </w:tblGrid>
      <w:tr w:rsidR="00A355EE" w:rsidTr="0031650A">
        <w:trPr>
          <w:cantSplit/>
          <w:trHeight w:hRule="exact" w:val="412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Pr="00F34B1D" w:rsidRDefault="00A355EE" w:rsidP="00F34B1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jc w:val="right"/>
              <w:rPr>
                <w:szCs w:val="28"/>
              </w:rPr>
            </w:pPr>
          </w:p>
        </w:tc>
      </w:tr>
    </w:tbl>
    <w:p w:rsidR="002C0D2A" w:rsidRDefault="002C0D2A" w:rsidP="002C0D2A">
      <w:pPr>
        <w:suppressAutoHyphens/>
        <w:ind w:firstLine="709"/>
        <w:jc w:val="both"/>
      </w:pPr>
      <w:r>
        <w:rPr>
          <w:b/>
          <w:szCs w:val="28"/>
        </w:rPr>
        <w:t xml:space="preserve">- Уважаемые жители и гости сельского поселения «Андегский сельсовет»! </w:t>
      </w:r>
      <w:r>
        <w:rPr>
          <w:szCs w:val="28"/>
        </w:rPr>
        <w:t>С 8 сентября 2023 г. вступает в силу приказ МЧС России от 27.07.2023 № 777, которым утверждены новые Правила государственной регистрации маломерных судов, используемых в некоммерческих целях, и форма судового билета (далее – Правила регистрации), а также отменяется приказ</w:t>
      </w:r>
      <w:r>
        <w:rPr>
          <w:szCs w:val="28"/>
        </w:rPr>
        <w:br/>
        <w:t>МЧС России от 01.06.2021 № 355 «Об утверждении Правил государственной регистрации маломерных судов, используемых в некоммерческих целях».</w:t>
      </w:r>
    </w:p>
    <w:p w:rsidR="002C0D2A" w:rsidRDefault="002C0D2A" w:rsidP="002C0D2A">
      <w:pPr>
        <w:suppressAutoHyphens/>
        <w:ind w:firstLine="720"/>
        <w:contextualSpacing/>
        <w:jc w:val="both"/>
      </w:pPr>
      <w:r>
        <w:rPr>
          <w:szCs w:val="28"/>
        </w:rPr>
        <w:t>В этой связи Центр ГИМС Главного управления МЧС России по Ненецкому автономному округу просит Вас ознакомиться разъяснениями Управления безопасности людей на водных объектах МЧС России, касающимися вступившими в силу Правилами регистрации:</w:t>
      </w:r>
    </w:p>
    <w:p w:rsidR="002C0D2A" w:rsidRDefault="002C0D2A" w:rsidP="002C0D2A">
      <w:pPr>
        <w:suppressAutoHyphens/>
        <w:ind w:firstLine="720"/>
        <w:jc w:val="both"/>
      </w:pPr>
      <w:r>
        <w:rPr>
          <w:szCs w:val="28"/>
        </w:rPr>
        <w:t>1. Пункт 4 Правил регистрации дополнен нормой, касающейся подписания собственником маломерного судна заявления о предоставлении государственной услуги по государственной регистрации маломерных судов, используемых в некоммерческих целях, электронной подписью.</w:t>
      </w:r>
    </w:p>
    <w:p w:rsidR="002C0D2A" w:rsidRDefault="002C0D2A" w:rsidP="002C0D2A">
      <w:pPr>
        <w:suppressAutoHyphens/>
        <w:ind w:firstLine="720"/>
        <w:jc w:val="both"/>
      </w:pPr>
      <w:r>
        <w:t>Возможность подачи заявления в электронном виде, предусмотренная вышеуказанным пунктом, предполагает подачу заявления посредством федеральной государственной информационной системы «Единый портал государственных и муниципальных услуг (функций)», подписанного простой электронной подписью (авторизация пользователя в ФГИС «ЕПГУ»), если заявителем является физическое лицо, и усиленной квалифицированной электронной подписью или усиленной неквалифицированной электронной подписью, если заявителем является юридическое лицо.</w:t>
      </w:r>
    </w:p>
    <w:p w:rsidR="002C0D2A" w:rsidRDefault="002C0D2A" w:rsidP="002C0D2A">
      <w:pPr>
        <w:suppressAutoHyphens/>
        <w:ind w:firstLine="720"/>
        <w:contextualSpacing/>
        <w:jc w:val="both"/>
      </w:pPr>
      <w:r>
        <w:rPr>
          <w:szCs w:val="28"/>
        </w:rPr>
        <w:t>2. В пункте 7 Правил регистрации понятие «собственник маломерного судна» заменено понятием «владелец маломерного судна», а также добавлена формулировка «государственная регистрация перехода права собственности», что позволит исключить возможность неоднозначной трактовки положений, касающихся обращения за первичной государственной регистрацией маломерного судна и государственной регистрацией перехода права собственности на маломерное судно, уже зарегистрированное в реестре маломерных судов.</w:t>
      </w:r>
    </w:p>
    <w:p w:rsidR="002C0D2A" w:rsidRDefault="002C0D2A" w:rsidP="002C0D2A">
      <w:pPr>
        <w:suppressAutoHyphens/>
        <w:ind w:firstLine="720"/>
        <w:contextualSpacing/>
        <w:jc w:val="both"/>
      </w:pPr>
      <w:r>
        <w:rPr>
          <w:szCs w:val="28"/>
        </w:rPr>
        <w:t>Уточнен срок, в течение которого владелец маломерного судна обязан обратиться в подразделение ГИМС МЧС России с заявлением о государственной регистрации маломерного судна и права собственности на маломерное судно или перехода права собственности на маломерное судно: «в течение месяца» заменено на «в течение 30 календарных дней».</w:t>
      </w:r>
    </w:p>
    <w:p w:rsidR="002C0D2A" w:rsidRDefault="002C0D2A" w:rsidP="002C0D2A">
      <w:pPr>
        <w:suppressAutoHyphens/>
        <w:ind w:firstLine="720"/>
        <w:contextualSpacing/>
        <w:jc w:val="both"/>
      </w:pPr>
      <w:r>
        <w:rPr>
          <w:szCs w:val="28"/>
        </w:rPr>
        <w:t>Также пункт 7 Правил регистрации дополнен нормой, касающейся срока рассмотрения заявления о государственной регистрации маломерного судна и права собственности на него или перехода права собственности на маломерное судно (в течение месяца).</w:t>
      </w:r>
    </w:p>
    <w:p w:rsidR="002C0D2A" w:rsidRDefault="002C0D2A" w:rsidP="002C0D2A">
      <w:pPr>
        <w:suppressAutoHyphens/>
        <w:ind w:firstLine="720"/>
        <w:contextualSpacing/>
        <w:jc w:val="both"/>
      </w:pPr>
      <w:r>
        <w:rPr>
          <w:szCs w:val="28"/>
        </w:rPr>
        <w:lastRenderedPageBreak/>
        <w:t>Вместе с тем обращаем внимание, что вышеуказанная норма определяет общий срок, установленный Кодексом внутреннего водного транспорта Российской Федерации (далее – КВВТ). Предоставление государственной услуги по государственной регистрации маломерных судов, используемых в некоммерческих целях, осуществляется в соответствии со сроками, определенными пунктами 17, 18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государственной регистрации маломерных судов, используемых</w:t>
      </w:r>
      <w:r>
        <w:rPr>
          <w:szCs w:val="28"/>
        </w:rPr>
        <w:br/>
        <w:t>в некоммерческих целях, утвержденного приказом МЧС России от 15.08.2021</w:t>
      </w:r>
      <w:r>
        <w:rPr>
          <w:szCs w:val="28"/>
        </w:rPr>
        <w:br/>
        <w:t>№ 566 (далее – Административный регламент).</w:t>
      </w:r>
    </w:p>
    <w:p w:rsidR="002C0D2A" w:rsidRDefault="002C0D2A" w:rsidP="002C0D2A">
      <w:pPr>
        <w:suppressAutoHyphens/>
        <w:ind w:firstLine="720"/>
        <w:contextualSpacing/>
        <w:jc w:val="both"/>
      </w:pPr>
      <w:r>
        <w:rPr>
          <w:szCs w:val="28"/>
        </w:rPr>
        <w:t>3. Пункт 9 Правил регистрации, касающийся невозможности изменения идентификационного номера, присвоенного маломерному судну, до его исключения из реестра маломерных судов, дополнен положениями, касающимися возможности замены идентификационного номера, присвоенного до вступления в силу Правил регистрации и не соответствующего структуре, приведенной в приложении к Правилам регистрации, при государственной регистрации перехода права собственности на маломерное судно.</w:t>
      </w:r>
    </w:p>
    <w:p w:rsidR="002C0D2A" w:rsidRDefault="002C0D2A" w:rsidP="002C0D2A">
      <w:pPr>
        <w:suppressAutoHyphens/>
        <w:ind w:firstLine="720"/>
        <w:contextualSpacing/>
        <w:jc w:val="both"/>
      </w:pPr>
      <w:r>
        <w:rPr>
          <w:szCs w:val="28"/>
        </w:rPr>
        <w:t>4. Пунктами 15, 28 Правил регистрации предусмотрен порядок внесения в реестр маломерных судов информации при государственной регистрации маломерного судна по договору финансовой аренды (лизинга) и информации, указываемой в судовом билете.</w:t>
      </w:r>
    </w:p>
    <w:p w:rsidR="002C0D2A" w:rsidRDefault="002C0D2A" w:rsidP="002C0D2A">
      <w:pPr>
        <w:suppressAutoHyphens/>
        <w:ind w:firstLine="720"/>
        <w:contextualSpacing/>
        <w:jc w:val="both"/>
      </w:pPr>
      <w:r>
        <w:rPr>
          <w:szCs w:val="28"/>
        </w:rPr>
        <w:t xml:space="preserve">5. Из новой редакции Правил регистрации </w:t>
      </w:r>
      <w:r>
        <w:rPr>
          <w:b/>
          <w:szCs w:val="28"/>
        </w:rPr>
        <w:t>исключены</w:t>
      </w:r>
      <w:r>
        <w:rPr>
          <w:szCs w:val="28"/>
        </w:rPr>
        <w:t xml:space="preserve"> нормы, касающиеся обязанности подразделения ГИМС МЧС России </w:t>
      </w:r>
      <w:r>
        <w:rPr>
          <w:b/>
          <w:szCs w:val="28"/>
        </w:rPr>
        <w:t>уведомлять собственника</w:t>
      </w:r>
      <w:r>
        <w:rPr>
          <w:szCs w:val="28"/>
        </w:rPr>
        <w:t xml:space="preserve"> (собственников) маломерного судна о регистрации ограничений (обременений) на маломерное судно, если данное ограничение (обременение) регистрируется не собственником маломерного судна.</w:t>
      </w:r>
    </w:p>
    <w:p w:rsidR="002C0D2A" w:rsidRDefault="002C0D2A" w:rsidP="002C0D2A">
      <w:pPr>
        <w:suppressAutoHyphens/>
        <w:ind w:firstLine="720"/>
        <w:contextualSpacing/>
        <w:jc w:val="both"/>
      </w:pPr>
      <w:r>
        <w:rPr>
          <w:szCs w:val="28"/>
        </w:rPr>
        <w:t>6. Пунктом 26 Правил регистрации дополнен перечень изменений в реестр маломерных судов, а именно: смена организационно-правовой формы, реквизитов юридического лица, модернизация маломерного судна, смена арендатора (лизингополучателя) маломерного судна.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 xml:space="preserve">7. В новой редакции Правил регистрации </w:t>
      </w:r>
      <w:r>
        <w:rPr>
          <w:b/>
          <w:szCs w:val="28"/>
        </w:rPr>
        <w:t>отсутствует</w:t>
      </w:r>
      <w:r>
        <w:rPr>
          <w:szCs w:val="28"/>
        </w:rPr>
        <w:t xml:space="preserve"> ранее установленный </w:t>
      </w:r>
      <w:r>
        <w:rPr>
          <w:b/>
          <w:szCs w:val="28"/>
        </w:rPr>
        <w:t>запрет на исключение стационарного двигателя</w:t>
      </w:r>
      <w:r>
        <w:rPr>
          <w:szCs w:val="28"/>
        </w:rPr>
        <w:t xml:space="preserve"> маломерного судна, кроме случаев его замены на другой стационарный двигатель, что позволит осуществлять исключение стационарных двигателей из реестра маломерных судов.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>В случае замены стационарного двигателя на подвесной двигатель пунктом 27 Правил регистрации определено, что внесение в регистрационную запись данных изменений допускается при условии предоставления конструкторской документации по изменениям, внесенным в конструкцию корпуса или двигателя маломерного судна.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>8. Правила регистрации дополнены пунктом 30, устанавливающим основания для исключения маломерного судна из реестра маломерных судов, а именно: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>а) заявление собственника или его уполномоченного представителя</w:t>
      </w:r>
      <w:r>
        <w:rPr>
          <w:szCs w:val="28"/>
        </w:rPr>
        <w:br/>
        <w:t>об исключении маломерного судна из реестра маломерных судов (в случае перехода маломерного судна в другой реестр судов; маломерное судно не подлежит государственной регистрации в реестре маломерных судов);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>б) маломерное судно погибло, конструктивно погибло, пропало без вести или утратило качества судна в результате перестройки или других изменений.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>По подпункту «а» пункта 30 Правил регистрации маломерное судно подлежит исключению из реестра маломерных судов на основании заявления в двух случаях: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jc w:val="both"/>
      </w:pPr>
      <w:r>
        <w:rPr>
          <w:szCs w:val="28"/>
        </w:rPr>
        <w:t>1. Переход маломерного судна в другой реестр судов.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 xml:space="preserve">В случае исключения маломерного судна из реестра маломерных судов в целях его использования в коммерческих целях </w:t>
      </w:r>
      <w:r>
        <w:rPr>
          <w:rFonts w:eastAsia="Calibri"/>
          <w:szCs w:val="28"/>
        </w:rPr>
        <w:t>собственником в соответствии с пунктом 24 Административного регламента дополнительно представляется заключение о результатах идентификации и осмотра судна или акт освидетельствования, выданный ФАУ «Российское Классификационное Общество».</w:t>
      </w:r>
    </w:p>
    <w:p w:rsidR="002C0D2A" w:rsidRDefault="002C0D2A" w:rsidP="002C0D2A">
      <w:pPr>
        <w:suppressAutoHyphens/>
        <w:ind w:firstLine="709"/>
        <w:jc w:val="both"/>
      </w:pPr>
      <w:r>
        <w:t xml:space="preserve">В случае </w:t>
      </w:r>
      <w:r>
        <w:rPr>
          <w:szCs w:val="28"/>
        </w:rPr>
        <w:t xml:space="preserve">вывоза </w:t>
      </w:r>
      <w:r>
        <w:t xml:space="preserve">маломерного судна </w:t>
      </w:r>
      <w:r>
        <w:rPr>
          <w:rFonts w:eastAsia="Calibri"/>
          <w:szCs w:val="28"/>
        </w:rPr>
        <w:t>с территории Российской Федерации маломерное судно также подлежит исключению по вышеуказанному основанию.</w:t>
      </w:r>
    </w:p>
    <w:p w:rsidR="002C0D2A" w:rsidRDefault="002C0D2A" w:rsidP="002C0D2A">
      <w:pPr>
        <w:suppressAutoHyphens/>
        <w:ind w:firstLine="709"/>
        <w:jc w:val="both"/>
      </w:pPr>
      <w:r>
        <w:rPr>
          <w:rFonts w:eastAsia="Calibri"/>
          <w:szCs w:val="28"/>
        </w:rPr>
        <w:t xml:space="preserve">Собственником в соответствии с пунктом 24 Административного регламента дополнительно представляется таможенная декларация по вывозу маломерного судна с </w:t>
      </w:r>
      <w:r>
        <w:rPr>
          <w:rFonts w:eastAsia="Calibri"/>
          <w:szCs w:val="28"/>
        </w:rPr>
        <w:lastRenderedPageBreak/>
        <w:t>территории Российской Федерации (в государство, не являющееся членом Таможенного союза) или иной документ, подтверждающий вывоз маломерного судна за пределы Российской Федерации (</w:t>
      </w:r>
      <w:r>
        <w:rPr>
          <w:szCs w:val="28"/>
        </w:rPr>
        <w:t xml:space="preserve">в государство, являющееся </w:t>
      </w:r>
      <w:r>
        <w:rPr>
          <w:rFonts w:eastAsia="Calibri"/>
          <w:szCs w:val="28"/>
        </w:rPr>
        <w:t>членом Таможенного союза).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>2. маломерное судно не подлежит государственной регистрации в реестре маломерных судов.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rFonts w:eastAsia="Calibri"/>
          <w:szCs w:val="28"/>
        </w:rPr>
        <w:t>Согласно пункту 1.1 статьи 16 Кодекса внутреннего водного транспорта Российской Федерации (далее – КВВТ), пункту 1.1 статьи 33 Кодекса торгового мореплавания Российской Федерации (далее – КТМ) не подлежат государственной регистрации шлюпки и плавучие средства, которые являются принадлежностями судна, суда массой до 200 килограммов включительно</w:t>
      </w:r>
      <w:r>
        <w:rPr>
          <w:rFonts w:eastAsia="Calibri"/>
          <w:szCs w:val="28"/>
        </w:rPr>
        <w:br/>
        <w:t>и мощностью двигателей (в случае установки) до 8 киловатт включительно, спортивные парусные суда, длина которых не должна превышать метров, которые не имеют двигателей и на которых не оборудованы места для отдыха, беспалубные несамоходные суда, длина которых не должна превышать 12 метров.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rFonts w:eastAsia="Calibri"/>
          <w:szCs w:val="28"/>
        </w:rPr>
        <w:t xml:space="preserve">Таким образом, при наличии оснований, предусмотренных пунктом 1.1 статьи 16 КВВТ и пунктом 1.1 статьи 33 КТМ, маломерное судно, ранее зарегистрированное в реестре маломерных судов, подлежит исключению на основании заявления </w:t>
      </w:r>
      <w:r>
        <w:rPr>
          <w:szCs w:val="28"/>
        </w:rPr>
        <w:t>собственника или его уполномоченного представителя в соответствии с подпунктом «а» пункта 30 Правил регистрации.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>По подпункту «б» пункта 30 Правил регистрации маломерное судно подлежит исключению на основании заявления и документа, подтверждающего основания для исключения маломерного судна, в соответствии с пунктом 24 Административного регламента.</w:t>
      </w:r>
    </w:p>
    <w:p w:rsidR="002C0D2A" w:rsidRDefault="002C0D2A" w:rsidP="002C0D2A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>
        <w:rPr>
          <w:szCs w:val="28"/>
        </w:rPr>
        <w:t>Обращаем внимание, что согласно пункту 17 Правил регистрации маломерное судно, исключенное из реестра маломерных судов в связи гибелью, конструктивной гибелью или утратой качества судна в результате перестройки или других изменений, не подлежит повторной государственной регистрации в реестре маломерных судов.</w:t>
      </w:r>
    </w:p>
    <w:p w:rsidR="002C0D2A" w:rsidRPr="002C0D2A" w:rsidRDefault="002C0D2A" w:rsidP="002C0D2A">
      <w:pPr>
        <w:pStyle w:val="ConsPlusTitle"/>
        <w:suppressAutoHyphens/>
        <w:ind w:firstLine="709"/>
        <w:jc w:val="both"/>
        <w:rPr>
          <w:sz w:val="24"/>
          <w:szCs w:val="24"/>
        </w:rPr>
      </w:pPr>
      <w:r w:rsidRPr="002C0D2A">
        <w:rPr>
          <w:rFonts w:ascii="Times New Roman" w:hAnsi="Times New Roman" w:cs="Times New Roman"/>
          <w:b w:val="0"/>
          <w:sz w:val="24"/>
          <w:szCs w:val="24"/>
        </w:rPr>
        <w:t>9. В связи с принятием в состав Российской Федерации новых субъектов перечень кодов, обозначающих субъект Российской Федерации, в котором осуществлена государственная регистрация маломерного судна, дополнен новыми кодами (приложение к Правилам регистрации).</w:t>
      </w:r>
    </w:p>
    <w:p w:rsidR="002C0D2A" w:rsidRPr="002C0D2A" w:rsidRDefault="002C0D2A" w:rsidP="002C0D2A">
      <w:pPr>
        <w:pStyle w:val="ConsPlusTitle"/>
        <w:suppressAutoHyphens/>
        <w:ind w:firstLine="709"/>
        <w:jc w:val="both"/>
        <w:rPr>
          <w:sz w:val="24"/>
          <w:szCs w:val="24"/>
        </w:rPr>
      </w:pPr>
      <w:r w:rsidRPr="002C0D2A">
        <w:rPr>
          <w:rFonts w:ascii="Times New Roman" w:hAnsi="Times New Roman" w:cs="Times New Roman"/>
          <w:b w:val="0"/>
          <w:sz w:val="24"/>
          <w:szCs w:val="24"/>
        </w:rPr>
        <w:t>10 В новой форме судового билета, утвержденной приложением № 2</w:t>
      </w:r>
      <w:r w:rsidRPr="002C0D2A">
        <w:rPr>
          <w:rFonts w:ascii="Times New Roman" w:hAnsi="Times New Roman" w:cs="Times New Roman"/>
          <w:b w:val="0"/>
          <w:sz w:val="24"/>
          <w:szCs w:val="24"/>
        </w:rPr>
        <w:br/>
        <w:t>к приказу, подлежит указанию полное наименование юридического лица, а также добавлены поля «дата регистрации судна в реестре», «дата регистрации права собственности».</w:t>
      </w:r>
    </w:p>
    <w:p w:rsidR="002C0D2A" w:rsidRPr="002C0D2A" w:rsidRDefault="002C0D2A" w:rsidP="002C0D2A">
      <w:pPr>
        <w:pStyle w:val="ConsPlusTitle"/>
        <w:suppressAutoHyphens/>
        <w:ind w:firstLine="709"/>
        <w:jc w:val="both"/>
        <w:rPr>
          <w:sz w:val="24"/>
          <w:szCs w:val="24"/>
        </w:rPr>
      </w:pPr>
      <w:r w:rsidRPr="002C0D2A">
        <w:rPr>
          <w:rFonts w:ascii="Times New Roman" w:hAnsi="Times New Roman" w:cs="Times New Roman"/>
          <w:b w:val="0"/>
          <w:sz w:val="24"/>
          <w:szCs w:val="24"/>
        </w:rPr>
        <w:t>Правила регистрации подлежат применению исключительно по заявлениям о предоставлении государственной услуги по государственной регистрации маломерных судов, используемых в некоммерческих целях, поступающим с 8 сентября 2023 г.</w:t>
      </w:r>
    </w:p>
    <w:p w:rsidR="002C0D2A" w:rsidRDefault="002C0D2A" w:rsidP="002C0D2A">
      <w:pPr>
        <w:suppressAutoHyphens/>
        <w:ind w:firstLine="709"/>
        <w:jc w:val="both"/>
      </w:pPr>
      <w:r>
        <w:rPr>
          <w:b/>
          <w:i/>
          <w:szCs w:val="28"/>
        </w:rPr>
        <w:t>Оберегайте себя и других от несчастных случаев. В случае экстренной ситуации нужно звонить по телефону «112».</w:t>
      </w:r>
    </w:p>
    <w:p w:rsidR="00F34B1D" w:rsidRPr="00F34B1D" w:rsidRDefault="00F34B1D" w:rsidP="00F34B1D">
      <w:pPr>
        <w:suppressAutoHyphens/>
        <w:ind w:firstLine="709"/>
        <w:jc w:val="both"/>
        <w:rPr>
          <w:sz w:val="20"/>
          <w:szCs w:val="20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766508">
        <w:rPr>
          <w:sz w:val="20"/>
          <w:szCs w:val="20"/>
        </w:rPr>
        <w:t>13</w:t>
      </w:r>
      <w:bookmarkStart w:id="0" w:name="_GoBack"/>
      <w:bookmarkEnd w:id="0"/>
      <w:r w:rsidR="00823B82" w:rsidRPr="00F34B1D">
        <w:rPr>
          <w:sz w:val="20"/>
          <w:szCs w:val="20"/>
        </w:rPr>
        <w:t>, 202</w:t>
      </w:r>
      <w:r w:rsidR="00A355EE" w:rsidRPr="00F34B1D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  Издатель: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C0D2A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66508"/>
    <w:rsid w:val="00793DB4"/>
    <w:rsid w:val="007A6D6A"/>
    <w:rsid w:val="007D1A9F"/>
    <w:rsid w:val="007F4BC8"/>
    <w:rsid w:val="008056A2"/>
    <w:rsid w:val="00823B82"/>
    <w:rsid w:val="008564AB"/>
    <w:rsid w:val="00870AE2"/>
    <w:rsid w:val="008966FC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E22845"/>
    <w:rsid w:val="00E32E88"/>
    <w:rsid w:val="00E50D18"/>
    <w:rsid w:val="00E54452"/>
    <w:rsid w:val="00E65E87"/>
    <w:rsid w:val="00EB0767"/>
    <w:rsid w:val="00EB71AC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  <w:style w:type="paragraph" w:customStyle="1" w:styleId="ConsPlusTitle">
    <w:name w:val="ConsPlusTitle"/>
    <w:uiPriority w:val="99"/>
    <w:qFormat/>
    <w:rsid w:val="002C0D2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83/83andegski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7</cp:revision>
  <cp:lastPrinted>2023-01-13T08:25:00Z</cp:lastPrinted>
  <dcterms:created xsi:type="dcterms:W3CDTF">2023-06-13T08:47:00Z</dcterms:created>
  <dcterms:modified xsi:type="dcterms:W3CDTF">2023-10-18T13:50:00Z</dcterms:modified>
</cp:coreProperties>
</file>